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83" w:rsidRPr="00A3708F" w:rsidRDefault="005B2D9A" w:rsidP="005B2D9A">
      <w:pPr>
        <w:jc w:val="center"/>
      </w:pPr>
      <w:r w:rsidRPr="00A3708F">
        <w:t xml:space="preserve">Доклад </w:t>
      </w:r>
    </w:p>
    <w:p w:rsidR="00F95277" w:rsidRPr="00A3708F" w:rsidRDefault="00B02A82" w:rsidP="005B2D9A">
      <w:pPr>
        <w:jc w:val="center"/>
      </w:pPr>
      <w:r w:rsidRPr="00A3708F">
        <w:t>п</w:t>
      </w:r>
      <w:r w:rsidR="009D2483" w:rsidRPr="00A3708F">
        <w:t>о инвестиционной программе ОАО «</w:t>
      </w:r>
      <w:r w:rsidR="00F95277" w:rsidRPr="00A3708F">
        <w:t>Санкт-Петербургские электрические сети</w:t>
      </w:r>
      <w:r w:rsidR="009D2483" w:rsidRPr="00A3708F">
        <w:t xml:space="preserve">» </w:t>
      </w:r>
    </w:p>
    <w:p w:rsidR="00B02A82" w:rsidRPr="00A3708F" w:rsidRDefault="009D2483" w:rsidP="005B2D9A">
      <w:pPr>
        <w:jc w:val="center"/>
      </w:pPr>
      <w:r w:rsidRPr="00A3708F">
        <w:t xml:space="preserve">на 2014-2019гг. </w:t>
      </w:r>
    </w:p>
    <w:p w:rsidR="007A6936" w:rsidRPr="00A3708F" w:rsidRDefault="007A6936" w:rsidP="007A6936">
      <w:pPr>
        <w:jc w:val="both"/>
      </w:pPr>
    </w:p>
    <w:p w:rsidR="00A758F6" w:rsidRPr="00A3708F" w:rsidRDefault="00A758F6" w:rsidP="00B92207">
      <w:pPr>
        <w:ind w:firstLine="708"/>
        <w:jc w:val="both"/>
      </w:pPr>
      <w:r w:rsidRPr="00A3708F">
        <w:t>Открытое акционерное общество «Санкт-Петербургские электрические сети» -  одна из крупнейших распределительных электросетевых компаний Северо-Западного региона, обслуживающая потребителей Санкт-Петербурга. Характеристики состояния компании представлены на слайде 2.</w:t>
      </w:r>
    </w:p>
    <w:p w:rsidR="00F95277" w:rsidRPr="00A3708F" w:rsidRDefault="00F95277" w:rsidP="00B92207">
      <w:pPr>
        <w:ind w:firstLine="708"/>
        <w:jc w:val="both"/>
      </w:pPr>
      <w:r w:rsidRPr="00A3708F">
        <w:t>К моменту формирования инвестиционной программы (далее – ИП) на период 2014</w:t>
      </w:r>
      <w:r w:rsidR="00FF752E" w:rsidRPr="00A3708F">
        <w:noBreakHyphen/>
      </w:r>
      <w:r w:rsidRPr="00A3708F">
        <w:t xml:space="preserve">2019 гг. инвестиционная деятельность ОАО «СПб ЭС» была регламентирована утвержденной </w:t>
      </w:r>
      <w:r w:rsidR="0073301A" w:rsidRPr="00A3708F">
        <w:t>Распоряжением Комитета по тарифам Санкт-Петербурга от 14.06.2013 №</w:t>
      </w:r>
      <w:r w:rsidR="00BE5A4B" w:rsidRPr="00A3708F">
        <w:t> </w:t>
      </w:r>
      <w:r w:rsidR="0073301A" w:rsidRPr="00A3708F">
        <w:t>114</w:t>
      </w:r>
      <w:r w:rsidR="00BE5A4B" w:rsidRPr="00A3708F">
        <w:t xml:space="preserve">-р </w:t>
      </w:r>
      <w:r w:rsidRPr="00A3708F">
        <w:t xml:space="preserve">ИП на 2013-2017 гг. </w:t>
      </w:r>
    </w:p>
    <w:p w:rsidR="00DC195B" w:rsidRPr="00A3708F" w:rsidRDefault="00F95277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 xml:space="preserve">Однако </w:t>
      </w:r>
      <w:r w:rsidR="00FF752E" w:rsidRPr="00A3708F">
        <w:rPr>
          <w:rFonts w:eastAsia="Calibri"/>
        </w:rPr>
        <w:t xml:space="preserve">ввиду </w:t>
      </w:r>
      <w:r w:rsidR="00F619C4" w:rsidRPr="00A3708F">
        <w:rPr>
          <w:rFonts w:eastAsia="Calibri"/>
        </w:rPr>
        <w:t>не</w:t>
      </w:r>
      <w:r w:rsidR="00FF752E" w:rsidRPr="00A3708F">
        <w:rPr>
          <w:rFonts w:eastAsia="Calibri"/>
        </w:rPr>
        <w:t xml:space="preserve">принятия решения о переходе на метод регулирования </w:t>
      </w:r>
      <w:r w:rsidR="00FF752E" w:rsidRPr="00A3708F">
        <w:rPr>
          <w:rFonts w:eastAsia="Calibri"/>
          <w:lang w:val="en-US"/>
        </w:rPr>
        <w:t>RAB</w:t>
      </w:r>
      <w:r w:rsidR="00FF752E" w:rsidRPr="00A3708F">
        <w:rPr>
          <w:rFonts w:eastAsia="Calibri"/>
        </w:rPr>
        <w:t>, и как следствие, отсутстви</w:t>
      </w:r>
      <w:r w:rsidR="00F619C4" w:rsidRPr="00A3708F">
        <w:rPr>
          <w:rFonts w:eastAsia="Calibri"/>
        </w:rPr>
        <w:t>я</w:t>
      </w:r>
      <w:r w:rsidR="00FF752E" w:rsidRPr="00A3708F">
        <w:rPr>
          <w:rFonts w:eastAsia="Calibri"/>
        </w:rPr>
        <w:t xml:space="preserve"> кредитных источников финансирования, </w:t>
      </w:r>
      <w:r w:rsidR="0073301A" w:rsidRPr="00A3708F">
        <w:rPr>
          <w:rFonts w:eastAsia="Calibri"/>
        </w:rPr>
        <w:t xml:space="preserve">показатели утвержденной ИП на </w:t>
      </w:r>
      <w:r w:rsidR="00FF752E" w:rsidRPr="00A3708F">
        <w:rPr>
          <w:rFonts w:eastAsia="Calibri"/>
        </w:rPr>
        <w:t>2013 год</w:t>
      </w:r>
      <w:r w:rsidR="0073301A" w:rsidRPr="00A3708F">
        <w:rPr>
          <w:rFonts w:eastAsia="Calibri"/>
        </w:rPr>
        <w:t xml:space="preserve"> оказались несопоставимы с доступными объемами финансирования. В результате в 2013 году</w:t>
      </w:r>
      <w:r w:rsidR="00FF752E" w:rsidRPr="00A3708F">
        <w:rPr>
          <w:rFonts w:eastAsia="Calibri"/>
        </w:rPr>
        <w:t xml:space="preserve"> ИП выполнена не в полном объеме.</w:t>
      </w:r>
    </w:p>
    <w:p w:rsidR="00FF752E" w:rsidRPr="00A3708F" w:rsidRDefault="00FF752E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>В предлагаемой к рассмотрению ИП сохранен перечень объектов утвержденной программы, изменены порядок и сроки финансирования объектов.</w:t>
      </w:r>
    </w:p>
    <w:p w:rsidR="0073301A" w:rsidRPr="00A3708F" w:rsidRDefault="0073301A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>Формат программы соответствует требованиям Приказа Минэнерго России от 24.03.2010 № 114.</w:t>
      </w:r>
    </w:p>
    <w:p w:rsidR="001D3FB7" w:rsidRPr="00A3708F" w:rsidRDefault="001D3FB7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>Все инвестиционные проекты ОАО «Санкт-Петербургские электрические сети» планируются к реализации в г. Санкт-Петербурге и разработаны в соответствии:</w:t>
      </w:r>
    </w:p>
    <w:p w:rsidR="001D3FB7" w:rsidRDefault="00043517" w:rsidP="00B53743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с</w:t>
      </w:r>
      <w:r w:rsidR="001D3FB7" w:rsidRPr="00A3708F">
        <w:rPr>
          <w:rFonts w:eastAsia="Calibri"/>
        </w:rPr>
        <w:t xml:space="preserve"> отраслевой схемой электроснабжения Санкт-Петербурга на период до 2016 года с учетом перспективы до 2025 года, утвержденной постановлением Правительства Санкт-Петербурга от 03.07.2007 № 734 (с учетом корректировок);</w:t>
      </w:r>
    </w:p>
    <w:p w:rsidR="0073301A" w:rsidRPr="00C223F8" w:rsidRDefault="00043517" w:rsidP="00B53743">
      <w:pPr>
        <w:pStyle w:val="ac"/>
        <w:numPr>
          <w:ilvl w:val="0"/>
          <w:numId w:val="35"/>
        </w:numPr>
        <w:ind w:left="567" w:hanging="425"/>
        <w:jc w:val="both"/>
        <w:rPr>
          <w:rFonts w:eastAsia="Calibri"/>
        </w:rPr>
      </w:pPr>
      <w:r w:rsidRPr="00C223F8">
        <w:rPr>
          <w:rFonts w:eastAsia="Calibri"/>
        </w:rPr>
        <w:t>с</w:t>
      </w:r>
      <w:r w:rsidR="001D3FB7" w:rsidRPr="00C223F8">
        <w:rPr>
          <w:rFonts w:eastAsia="Calibri"/>
        </w:rPr>
        <w:t>о схемой и программой развития электроэнергетики Санкт-Петербурга на 2014</w:t>
      </w:r>
      <w:r w:rsidR="001D3FB7" w:rsidRPr="00C223F8">
        <w:rPr>
          <w:rFonts w:eastAsia="Calibri"/>
        </w:rPr>
        <w:noBreakHyphen/>
        <w:t>2018 гг., разработанной ОАО «СевЗапНТЦ», с учетом корректировки.</w:t>
      </w:r>
      <w:r w:rsidR="00A3708F" w:rsidRPr="00C223F8">
        <w:rPr>
          <w:b/>
        </w:rPr>
        <w:t xml:space="preserve"> </w:t>
      </w:r>
    </w:p>
    <w:p w:rsidR="00043517" w:rsidRPr="00A3708F" w:rsidRDefault="00043517" w:rsidP="00B92207">
      <w:pPr>
        <w:pStyle w:val="ac"/>
        <w:ind w:left="0" w:firstLine="567"/>
        <w:jc w:val="both"/>
        <w:rPr>
          <w:rFonts w:eastAsia="Calibri"/>
        </w:rPr>
      </w:pPr>
    </w:p>
    <w:p w:rsidR="00BE5A4B" w:rsidRPr="00A3708F" w:rsidRDefault="001D3FB7" w:rsidP="00B22003">
      <w:pPr>
        <w:ind w:left="142" w:firstLine="708"/>
        <w:jc w:val="both"/>
        <w:rPr>
          <w:rFonts w:eastAsia="Calibri"/>
        </w:rPr>
      </w:pPr>
      <w:r w:rsidRPr="00A3708F">
        <w:rPr>
          <w:rFonts w:eastAsia="Calibri"/>
        </w:rPr>
        <w:t xml:space="preserve">Основной </w:t>
      </w:r>
      <w:r w:rsidRPr="00B22003">
        <w:rPr>
          <w:rFonts w:eastAsia="Calibri"/>
          <w:b/>
        </w:rPr>
        <w:t>целью</w:t>
      </w:r>
      <w:r w:rsidRPr="00A3708F">
        <w:rPr>
          <w:rFonts w:eastAsia="Calibri"/>
        </w:rPr>
        <w:t xml:space="preserve"> ИП </w:t>
      </w:r>
      <w:r w:rsidR="00BE5A4B" w:rsidRPr="00A3708F">
        <w:rPr>
          <w:rFonts w:eastAsia="Calibri"/>
        </w:rPr>
        <w:t>является развитие систем электроснабжения в Санкт-Петербурге для удовлетворения возрастающей потребности в строительстве объектов жилого, общественно-делового и промышленного назначения</w:t>
      </w:r>
      <w:r w:rsidR="00B22003">
        <w:rPr>
          <w:rFonts w:eastAsia="Calibri"/>
        </w:rPr>
        <w:t xml:space="preserve"> – слайд 6</w:t>
      </w:r>
      <w:r w:rsidR="00BE5A4B" w:rsidRPr="00A3708F">
        <w:rPr>
          <w:rFonts w:eastAsia="Calibri"/>
        </w:rPr>
        <w:t>.</w:t>
      </w:r>
    </w:p>
    <w:p w:rsidR="0039770E" w:rsidRPr="00A3708F" w:rsidRDefault="0039770E" w:rsidP="00B92207">
      <w:pPr>
        <w:pStyle w:val="ac"/>
        <w:ind w:left="0" w:firstLine="567"/>
        <w:jc w:val="both"/>
        <w:rPr>
          <w:rFonts w:eastAsia="Calibri"/>
        </w:rPr>
      </w:pPr>
    </w:p>
    <w:p w:rsidR="0099799B" w:rsidRPr="00A3708F" w:rsidRDefault="0099799B" w:rsidP="00A3708F">
      <w:pPr>
        <w:pStyle w:val="ac"/>
        <w:ind w:left="0" w:firstLine="1134"/>
        <w:jc w:val="both"/>
        <w:rPr>
          <w:rFonts w:eastAsia="Calibri"/>
        </w:rPr>
      </w:pPr>
      <w:r w:rsidRPr="00A3708F">
        <w:rPr>
          <w:rFonts w:eastAsia="Calibri"/>
        </w:rPr>
        <w:t xml:space="preserve">Основными </w:t>
      </w:r>
      <w:r w:rsidRPr="00A3708F">
        <w:rPr>
          <w:rFonts w:eastAsia="Calibri"/>
          <w:b/>
        </w:rPr>
        <w:t>задачами</w:t>
      </w:r>
      <w:r w:rsidRPr="00A3708F">
        <w:rPr>
          <w:rFonts w:eastAsia="Calibri"/>
        </w:rPr>
        <w:t xml:space="preserve"> ИП являются</w:t>
      </w:r>
      <w:r w:rsidR="00B22003">
        <w:rPr>
          <w:rFonts w:eastAsia="Calibri"/>
        </w:rPr>
        <w:t xml:space="preserve"> – слайд 7</w:t>
      </w:r>
      <w:r w:rsidRPr="00A3708F">
        <w:rPr>
          <w:rFonts w:eastAsia="Calibri"/>
        </w:rPr>
        <w:t>:</w:t>
      </w:r>
    </w:p>
    <w:p w:rsidR="0099799B" w:rsidRPr="00A3708F" w:rsidRDefault="0099799B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Развитие системы электроснабжения Санкт-Петербурга в соответствии с требованиями документов территориального планирования;</w:t>
      </w:r>
    </w:p>
    <w:p w:rsidR="00AF2907" w:rsidRPr="00A3708F" w:rsidRDefault="00AF2907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Обеспечение надежного и бесперебойного электроснабжения потребителей;</w:t>
      </w:r>
    </w:p>
    <w:p w:rsidR="0099799B" w:rsidRPr="00A3708F" w:rsidRDefault="00AF2907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С</w:t>
      </w:r>
      <w:r w:rsidR="0099799B" w:rsidRPr="00A3708F">
        <w:rPr>
          <w:rFonts w:eastAsia="Calibri"/>
        </w:rPr>
        <w:t>оздание условий для реализации мероприятий «дорожной карты»</w:t>
      </w:r>
      <w:r w:rsidRPr="00A3708F">
        <w:rPr>
          <w:rFonts w:eastAsia="Calibri"/>
        </w:rPr>
        <w:t>, повышение доступности энергетической инфраструктуры;</w:t>
      </w:r>
    </w:p>
    <w:p w:rsidR="00AF2907" w:rsidRPr="00A3708F" w:rsidRDefault="00AF2907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Увеличение пропускной способности городской распределительной сети;</w:t>
      </w:r>
    </w:p>
    <w:p w:rsidR="0099799B" w:rsidRPr="00A3708F" w:rsidRDefault="00AF2907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Внедрение новейших технологий в функционирование электросетевой отрасли города.</w:t>
      </w:r>
    </w:p>
    <w:p w:rsidR="00A274BF" w:rsidRPr="00A3708F" w:rsidRDefault="00043517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 xml:space="preserve">В период реализации ИП </w:t>
      </w:r>
      <w:r w:rsidR="00C33F6B" w:rsidRPr="00A3708F">
        <w:rPr>
          <w:rFonts w:eastAsia="Calibri"/>
        </w:rPr>
        <w:t xml:space="preserve">объем инвестиций составит 51 367 млн. рублей, ввод основных фондов – 49 348 млн. рублей, ввод трансформаторной мощности – 3 645 МВА, линий электропередач – 1 158 км. Динамика этих показателей представлена на слайде </w:t>
      </w:r>
      <w:r w:rsidR="00B22003">
        <w:rPr>
          <w:rFonts w:eastAsia="Calibri"/>
        </w:rPr>
        <w:t>8.</w:t>
      </w:r>
    </w:p>
    <w:p w:rsidR="00C33F6B" w:rsidRPr="00A3708F" w:rsidRDefault="00C33F6B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>Направление (структура) инвестиций на строительство и ввод объектов представлены на слайд</w:t>
      </w:r>
      <w:r w:rsidR="00EB4C30" w:rsidRPr="00A3708F">
        <w:rPr>
          <w:rFonts w:eastAsia="Calibri"/>
        </w:rPr>
        <w:t>е</w:t>
      </w:r>
      <w:r w:rsidRPr="00A3708F">
        <w:rPr>
          <w:rFonts w:eastAsia="Calibri"/>
        </w:rPr>
        <w:t xml:space="preserve"> </w:t>
      </w:r>
      <w:r w:rsidR="00B22003">
        <w:rPr>
          <w:rFonts w:eastAsia="Calibri"/>
        </w:rPr>
        <w:t>9</w:t>
      </w:r>
      <w:r w:rsidRPr="00A3708F">
        <w:rPr>
          <w:rFonts w:eastAsia="Calibri"/>
        </w:rPr>
        <w:t>.</w:t>
      </w:r>
    </w:p>
    <w:p w:rsidR="009F69D8" w:rsidRDefault="009F69D8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 xml:space="preserve">ИП </w:t>
      </w:r>
      <w:r w:rsidR="00E521E6" w:rsidRPr="00A3708F">
        <w:rPr>
          <w:rFonts w:eastAsia="Calibri"/>
        </w:rPr>
        <w:t xml:space="preserve">финансируется из собственных и привлеченных средств. </w:t>
      </w:r>
      <w:r w:rsidR="00D67419" w:rsidRPr="00A3708F">
        <w:rPr>
          <w:rFonts w:eastAsia="Calibri"/>
        </w:rPr>
        <w:t xml:space="preserve">Динамическая структура финансирования ИП представлена на слайде </w:t>
      </w:r>
      <w:r w:rsidR="00B22003">
        <w:rPr>
          <w:rFonts w:eastAsia="Calibri"/>
        </w:rPr>
        <w:t>10.</w:t>
      </w:r>
    </w:p>
    <w:p w:rsidR="00B22003" w:rsidRPr="00A3708F" w:rsidRDefault="00B22003" w:rsidP="00B92207">
      <w:pPr>
        <w:ind w:firstLine="708"/>
        <w:jc w:val="both"/>
        <w:rPr>
          <w:rFonts w:eastAsia="Calibri"/>
        </w:rPr>
      </w:pPr>
      <w:r>
        <w:rPr>
          <w:rFonts w:eastAsia="Calibri"/>
        </w:rPr>
        <w:t>Характеристики источников финансирования приведены на слайдах 11-13.</w:t>
      </w:r>
    </w:p>
    <w:p w:rsidR="00A274BF" w:rsidRPr="00A3708F" w:rsidRDefault="00A274BF" w:rsidP="00B92207">
      <w:pPr>
        <w:pStyle w:val="ac"/>
        <w:ind w:left="567"/>
        <w:jc w:val="both"/>
        <w:rPr>
          <w:rFonts w:eastAsia="Calibri"/>
        </w:rPr>
      </w:pPr>
    </w:p>
    <w:p w:rsidR="00C10E40" w:rsidRPr="00A3708F" w:rsidRDefault="00C10E40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 xml:space="preserve">Дальнейшее развитие Общества связано со значительными капитальными вложениями, увеличением объёма предоставления услуг по технологическому </w:t>
      </w:r>
      <w:r w:rsidRPr="00A3708F">
        <w:rPr>
          <w:rFonts w:eastAsia="Calibri"/>
        </w:rPr>
        <w:lastRenderedPageBreak/>
        <w:t xml:space="preserve">присоединению и услуг по передаче электроэнергии. Реализация инвестиционной программы Общества позволит в 2014-2019 годах произвести подключение новых мощностей для потребителей Санкт-Петербурга к построенным источникам питания. Перспектива развития распределительной сети представлена на слайде </w:t>
      </w:r>
      <w:r w:rsidR="00B22003">
        <w:rPr>
          <w:rFonts w:eastAsia="Calibri"/>
        </w:rPr>
        <w:t>15</w:t>
      </w:r>
      <w:r w:rsidRPr="00A3708F">
        <w:rPr>
          <w:rFonts w:eastAsia="Calibri"/>
        </w:rPr>
        <w:t>.</w:t>
      </w:r>
    </w:p>
    <w:p w:rsidR="00795718" w:rsidRPr="00A3708F" w:rsidRDefault="00795718" w:rsidP="00B92207">
      <w:pPr>
        <w:ind w:firstLine="708"/>
        <w:jc w:val="both"/>
        <w:rPr>
          <w:rFonts w:eastAsia="Calibri"/>
        </w:rPr>
      </w:pPr>
      <w:r w:rsidRPr="00A3708F">
        <w:rPr>
          <w:rFonts w:eastAsia="Calibri"/>
        </w:rPr>
        <w:t>Мероприятия по повышению надежности сетей  РЭС «Колпино</w:t>
      </w:r>
      <w:r w:rsidR="00C10E40" w:rsidRPr="00A3708F">
        <w:rPr>
          <w:rFonts w:eastAsia="Calibri"/>
        </w:rPr>
        <w:t xml:space="preserve"> </w:t>
      </w:r>
      <w:r w:rsidRPr="00A3708F">
        <w:rPr>
          <w:rFonts w:eastAsia="Calibri"/>
        </w:rPr>
        <w:t>предполагают реконструкцию кабельных и воздушных линий с увеличением сечений для повышения пропускной способности линий и изменением трасс для выноса участков сетей из потенциально опасных зон, реконструкцию электрооборудования ТП, РП, РТП в части замены основного оборудования, замены силовых трансформаторов на трансформаторы большей мощности.</w:t>
      </w:r>
    </w:p>
    <w:p w:rsidR="00C10E40" w:rsidRPr="00A3708F" w:rsidRDefault="00C10E40" w:rsidP="00B92207">
      <w:pPr>
        <w:ind w:firstLine="708"/>
        <w:jc w:val="both"/>
        <w:rPr>
          <w:rFonts w:eastAsia="Calibri"/>
        </w:rPr>
      </w:pP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 xml:space="preserve">В соответствии с Федеральным законом №261 от 23.11.2009г. на предприятии была разработана "Программа энергосбережения и повышения энергетической эффективности ОАО "СПб ЭС" на  2014-2019гг." </w:t>
      </w:r>
      <w:r w:rsidR="00B22003">
        <w:t>– слайд 16.</w:t>
      </w:r>
      <w:r w:rsidRPr="00A3708F">
        <w:t xml:space="preserve"> 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Реализация данной программы позволит достичь следующих целей: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- Снижение фактических значений потерь электроэнергии ниже установленного уровня нормативных потерь электроэнергии;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- Обеспечение контроля за потреблением электроэнергии на собственные нужды предприятия;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- Обеспечение контроля соблюдения потребителями установленных режимов энергопотребления и параметров качества электроэнергии в сетевых узлах;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- Формирование объема услуги по передаче электроэнергии смежным сетевым организациям, гарантирующим поставщикам и потребителям электроэнергии.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В рамках реализации программы энергосбережения и повышения энергоэффективности будут достигнуты следующие показатели: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1.  Отпуск в сеть в 2019 году по отношению к 2014 году возрастет на 31,6% и составит 3423 млн.КВтч;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2.  Общий объем финансирования программы за 6 лет составит 330,7 млн.рублей;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>3.  Снижение потерь от реализации программы в абсолютном значении  составит 1,49% или в относительном  значении -  21%;</w:t>
      </w:r>
    </w:p>
    <w:p w:rsidR="00795718" w:rsidRPr="00A3708F" w:rsidRDefault="00795718" w:rsidP="00B92207">
      <w:pPr>
        <w:pStyle w:val="ac"/>
        <w:ind w:left="0" w:firstLine="567"/>
        <w:jc w:val="both"/>
      </w:pPr>
      <w:r w:rsidRPr="00A3708F">
        <w:t xml:space="preserve">4.  Общий экономический эффект от реализации программы за 6 лет составит  88 млн. рублей. </w:t>
      </w:r>
    </w:p>
    <w:p w:rsidR="00795718" w:rsidRPr="00A3708F" w:rsidRDefault="00795718" w:rsidP="00B92207">
      <w:pPr>
        <w:pStyle w:val="ac"/>
        <w:ind w:left="0" w:firstLine="567"/>
        <w:jc w:val="both"/>
      </w:pPr>
    </w:p>
    <w:p w:rsidR="00C61A96" w:rsidRPr="00A3708F" w:rsidRDefault="00C61A96" w:rsidP="00B92207">
      <w:pPr>
        <w:pStyle w:val="ac"/>
        <w:ind w:left="0" w:firstLine="567"/>
        <w:jc w:val="both"/>
        <w:rPr>
          <w:rFonts w:eastAsia="Calibri"/>
        </w:rPr>
      </w:pPr>
      <w:r w:rsidRPr="00A3708F">
        <w:t>Для современного Санкт-Петербурга характерным является интенсивное развитие  новых территорий смешанной общественно-деловой и жилищной многоэтажной застройки (в первую очередь), а также реновация и реконструкция под смешанную застройку исторически сформировавшихся по периметру центральной части города промышленно-складских территорий</w:t>
      </w:r>
    </w:p>
    <w:p w:rsidR="00BB1F55" w:rsidRPr="00A3708F" w:rsidRDefault="002C55DA" w:rsidP="00B92207">
      <w:pPr>
        <w:pStyle w:val="ac"/>
        <w:ind w:left="0" w:firstLine="567"/>
        <w:jc w:val="both"/>
        <w:rPr>
          <w:rFonts w:eastAsia="Calibri"/>
        </w:rPr>
      </w:pPr>
      <w:r w:rsidRPr="00A3708F">
        <w:t>Важным является то обстоятельство, что</w:t>
      </w:r>
      <w:r w:rsidRPr="00A3708F">
        <w:rPr>
          <w:rFonts w:eastAsia="Calibri"/>
        </w:rPr>
        <w:t xml:space="preserve"> </w:t>
      </w:r>
      <w:r w:rsidR="00C61A96" w:rsidRPr="00A3708F">
        <w:rPr>
          <w:rFonts w:eastAsia="Calibri"/>
        </w:rPr>
        <w:t>развити</w:t>
      </w:r>
      <w:r w:rsidRPr="00A3708F">
        <w:rPr>
          <w:rFonts w:eastAsia="Calibri"/>
        </w:rPr>
        <w:t>е</w:t>
      </w:r>
      <w:r w:rsidR="00C61A96" w:rsidRPr="00A3708F">
        <w:rPr>
          <w:rFonts w:eastAsia="Calibri"/>
        </w:rPr>
        <w:t xml:space="preserve"> системы электроснабжения </w:t>
      </w:r>
      <w:r w:rsidR="00C61A96" w:rsidRPr="00A3708F">
        <w:t xml:space="preserve">потенциальных абонентов </w:t>
      </w:r>
      <w:r w:rsidRPr="00A3708F">
        <w:t xml:space="preserve">должно осуществляться несколько </w:t>
      </w:r>
      <w:r w:rsidR="00C61A96" w:rsidRPr="00A3708F">
        <w:t>опережающими темпами по сравнению со строительством жилых и общественно-деловых зданий и промышленных объектов</w:t>
      </w:r>
      <w:r w:rsidRPr="00A3708F">
        <w:t>.</w:t>
      </w:r>
      <w:r w:rsidR="00C61A96" w:rsidRPr="00A3708F">
        <w:t xml:space="preserve"> </w:t>
      </w:r>
      <w:r w:rsidRPr="00A3708F">
        <w:t xml:space="preserve">В связи с этим </w:t>
      </w:r>
      <w:r w:rsidR="00C61A96" w:rsidRPr="00A3708F">
        <w:t xml:space="preserve">проведен анализ </w:t>
      </w:r>
      <w:r w:rsidR="00BB1F55" w:rsidRPr="00A3708F">
        <w:rPr>
          <w:rFonts w:eastAsia="Calibri"/>
        </w:rPr>
        <w:t>градообразующих факторов</w:t>
      </w:r>
      <w:r w:rsidR="0094613C" w:rsidRPr="00A3708F">
        <w:rPr>
          <w:rFonts w:eastAsia="Calibri"/>
        </w:rPr>
        <w:t xml:space="preserve"> на основании законодательных актов, материалов переписки и публикаций СМИ</w:t>
      </w:r>
      <w:r w:rsidR="00BB1F55" w:rsidRPr="00A3708F">
        <w:rPr>
          <w:rFonts w:eastAsia="Calibri"/>
        </w:rPr>
        <w:t xml:space="preserve">. </w:t>
      </w:r>
    </w:p>
    <w:p w:rsidR="002C55DA" w:rsidRPr="00A3708F" w:rsidRDefault="002C55DA" w:rsidP="00B92207">
      <w:pPr>
        <w:pStyle w:val="ac"/>
        <w:ind w:left="0" w:firstLine="567"/>
        <w:jc w:val="both"/>
      </w:pPr>
      <w:r w:rsidRPr="00A3708F">
        <w:t>Показатели прироста нагрузки и увеличения мощности сведены в технологические зоны для удобства</w:t>
      </w:r>
      <w:r w:rsidR="00A758F6" w:rsidRPr="00A3708F">
        <w:t>.</w:t>
      </w:r>
    </w:p>
    <w:p w:rsidR="0099799B" w:rsidRPr="00A3708F" w:rsidRDefault="00A97261" w:rsidP="00B92207">
      <w:pPr>
        <w:pStyle w:val="ac"/>
        <w:ind w:left="0" w:firstLine="567"/>
        <w:jc w:val="both"/>
      </w:pPr>
      <w:r w:rsidRPr="00A3708F">
        <w:t xml:space="preserve">При определении объемов прироста нагрузок использована информация о </w:t>
      </w:r>
      <w:r w:rsidR="004444D9" w:rsidRPr="00A3708F">
        <w:t>плановых нагрузках источников электроснабжения ОАО «СПб ЭС»</w:t>
      </w:r>
      <w:r w:rsidR="00F75291" w:rsidRPr="00A3708F">
        <w:t xml:space="preserve"> на различных стадиях планирования (договоры ТП, заявки, запросы)</w:t>
      </w:r>
      <w:r w:rsidR="004444D9" w:rsidRPr="00A3708F">
        <w:t>. Сводные данные представлены на слайде</w:t>
      </w:r>
      <w:r w:rsidR="004F3479">
        <w:t xml:space="preserve"> 17</w:t>
      </w:r>
      <w:r w:rsidR="004444D9" w:rsidRPr="00A3708F">
        <w:t>.</w:t>
      </w:r>
    </w:p>
    <w:p w:rsidR="004444D9" w:rsidRPr="00A3708F" w:rsidRDefault="002C55DA" w:rsidP="00B92207">
      <w:pPr>
        <w:pStyle w:val="ac"/>
        <w:ind w:left="0" w:firstLine="567"/>
        <w:jc w:val="both"/>
        <w:rPr>
          <w:rFonts w:eastAsia="Calibri"/>
        </w:rPr>
      </w:pPr>
      <w:r w:rsidRPr="00A3708F">
        <w:t>Объекты нового строительства, определяющие потребность в развитии системы электроснабжения, и объекты нового строительства ОАО «СПб ЭС» представлены на</w:t>
      </w:r>
      <w:r w:rsidRPr="00A3708F">
        <w:rPr>
          <w:rFonts w:eastAsia="Calibri"/>
        </w:rPr>
        <w:t xml:space="preserve"> слайдах </w:t>
      </w:r>
      <w:r w:rsidR="006B7EA2" w:rsidRPr="00A3708F">
        <w:rPr>
          <w:rFonts w:eastAsia="Calibri"/>
        </w:rPr>
        <w:t>1</w:t>
      </w:r>
      <w:r w:rsidR="004F3479">
        <w:rPr>
          <w:rFonts w:eastAsia="Calibri"/>
        </w:rPr>
        <w:t>8</w:t>
      </w:r>
      <w:r w:rsidR="006B7EA2" w:rsidRPr="00A3708F">
        <w:rPr>
          <w:rFonts w:eastAsia="Calibri"/>
        </w:rPr>
        <w:t>-23.</w:t>
      </w:r>
    </w:p>
    <w:p w:rsidR="004444D9" w:rsidRPr="00A3708F" w:rsidRDefault="00C70E67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 xml:space="preserve">Развитие Северо-Западной </w:t>
      </w:r>
      <w:r w:rsidR="00BD0429" w:rsidRPr="00A3708F">
        <w:rPr>
          <w:rFonts w:eastAsia="Calibri"/>
        </w:rPr>
        <w:t>части</w:t>
      </w:r>
      <w:r w:rsidRPr="00A3708F">
        <w:rPr>
          <w:rFonts w:eastAsia="Calibri"/>
        </w:rPr>
        <w:t xml:space="preserve"> Санкт-Петербурга</w:t>
      </w:r>
      <w:r w:rsidR="00BD0429" w:rsidRPr="00A3708F">
        <w:rPr>
          <w:rFonts w:eastAsia="Calibri"/>
        </w:rPr>
        <w:t xml:space="preserve"> (далее - СЗПЧ)</w:t>
      </w:r>
      <w:r w:rsidRPr="00A3708F">
        <w:rPr>
          <w:rFonts w:eastAsia="Calibri"/>
        </w:rPr>
        <w:t xml:space="preserve"> характеризуется </w:t>
      </w:r>
      <w:r w:rsidR="00DE2455" w:rsidRPr="00A3708F">
        <w:rPr>
          <w:rFonts w:eastAsia="Calibri"/>
        </w:rPr>
        <w:t>высоким градостроительным потенциалом</w:t>
      </w:r>
      <w:r w:rsidR="006B7EA2" w:rsidRPr="00A3708F">
        <w:rPr>
          <w:rFonts w:eastAsia="Calibri"/>
        </w:rPr>
        <w:t xml:space="preserve"> – слайд 1</w:t>
      </w:r>
      <w:r w:rsidR="000F37C6" w:rsidRPr="00A3708F">
        <w:rPr>
          <w:rFonts w:eastAsia="Calibri"/>
        </w:rPr>
        <w:t>8</w:t>
      </w:r>
      <w:r w:rsidR="00DE2455" w:rsidRPr="00A3708F">
        <w:rPr>
          <w:rFonts w:eastAsia="Calibri"/>
        </w:rPr>
        <w:t xml:space="preserve">. На ее территории предполагается </w:t>
      </w:r>
      <w:r w:rsidR="00DE2455" w:rsidRPr="00A3708F">
        <w:rPr>
          <w:rFonts w:eastAsia="Calibri"/>
        </w:rPr>
        <w:lastRenderedPageBreak/>
        <w:t xml:space="preserve">реализация нескольких </w:t>
      </w:r>
      <w:r w:rsidR="00BD0429" w:rsidRPr="00A3708F">
        <w:rPr>
          <w:rFonts w:eastAsia="Calibri"/>
        </w:rPr>
        <w:t xml:space="preserve">промышленных </w:t>
      </w:r>
      <w:r w:rsidR="00DE2455" w:rsidRPr="00A3708F">
        <w:rPr>
          <w:rFonts w:eastAsia="Calibri"/>
        </w:rPr>
        <w:t>проектов: индустриальный парк «СРД-Лахта», ОЭЗ «Ново-Орловская», строительство судостроительного комплекса на о. Котлин.</w:t>
      </w:r>
      <w:r w:rsidR="00BD0429" w:rsidRPr="00A3708F">
        <w:rPr>
          <w:rFonts w:eastAsia="Calibri"/>
        </w:rPr>
        <w:t xml:space="preserve"> Кроме того, Планируется комплексная застройка жилых кварталов в зоне Каменки и Юнтолово.</w:t>
      </w:r>
    </w:p>
    <w:p w:rsidR="004444D9" w:rsidRPr="00A3708F" w:rsidRDefault="00BD0429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Начато строительство ОДЦ «Лахта-центр».</w:t>
      </w:r>
    </w:p>
    <w:p w:rsidR="00BD0429" w:rsidRPr="00A3708F" w:rsidRDefault="00BD0429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Для покрытия дефицита электрических мощностей СЗПЧ  запланировано строительство ПС 110 кВ Горская, Каменка, Юнтолово, Конная Лахта, Комендантская, Невская губа, Верфи-Котлин.</w:t>
      </w:r>
    </w:p>
    <w:p w:rsidR="00BD0429" w:rsidRPr="00A3708F" w:rsidRDefault="00BD0429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Восточная часть Санкт-Петербурга включает в себя Красногвардейский район и правобережную часть Невского района</w:t>
      </w:r>
      <w:r w:rsidR="006B7EA2" w:rsidRPr="00A3708F">
        <w:rPr>
          <w:rFonts w:eastAsia="Calibri"/>
        </w:rPr>
        <w:t xml:space="preserve"> – слайд </w:t>
      </w:r>
      <w:r w:rsidR="000F37C6" w:rsidRPr="00A3708F">
        <w:rPr>
          <w:rFonts w:eastAsia="Calibri"/>
        </w:rPr>
        <w:t>19</w:t>
      </w:r>
      <w:r w:rsidRPr="00A3708F">
        <w:rPr>
          <w:rFonts w:eastAsia="Calibri"/>
        </w:rPr>
        <w:t xml:space="preserve">. </w:t>
      </w:r>
    </w:p>
    <w:p w:rsidR="00E8303E" w:rsidRPr="00A3708F" w:rsidRDefault="00E8303E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 xml:space="preserve">В Восточной технологической зоне за период планирования </w:t>
      </w:r>
      <w:r w:rsidR="001942E3" w:rsidRPr="00A3708F">
        <w:rPr>
          <w:rFonts w:eastAsia="Calibri"/>
        </w:rPr>
        <w:t>предполагаются к строительству</w:t>
      </w:r>
      <w:r w:rsidRPr="00A3708F">
        <w:rPr>
          <w:rFonts w:eastAsia="Calibri"/>
        </w:rPr>
        <w:t xml:space="preserve"> следующие значимые для города проекты:</w:t>
      </w:r>
    </w:p>
    <w:p w:rsidR="00D75771" w:rsidRPr="00A3708F" w:rsidRDefault="00E8303E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 xml:space="preserve">ИТ-парк в Невском районе, жилищно-социальная застройка кварталов СУН, </w:t>
      </w:r>
      <w:r w:rsidR="001942E3" w:rsidRPr="00A3708F">
        <w:rPr>
          <w:rFonts w:eastAsia="Calibri"/>
        </w:rPr>
        <w:t>промзоны «Ручьи» и «Нева», Конгесс-центр и парк развлечений.</w:t>
      </w:r>
    </w:p>
    <w:p w:rsidR="001942E3" w:rsidRPr="00A3708F" w:rsidRDefault="001942E3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Для покрытия дефицита электрических мощностей Восточной части СПб запланировано строительство ПС 110 кВ: Рыбацкая, 155-А, Киновеевская, 108-А, Обуховский завод.</w:t>
      </w:r>
    </w:p>
    <w:p w:rsidR="00D75771" w:rsidRPr="00A3708F" w:rsidRDefault="001942E3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На территории Юго-Западной зоны СПб предполагается комплексная застройка жилых кварталов, реализация проекта промзоны</w:t>
      </w:r>
      <w:r w:rsidR="002D3EBB" w:rsidRPr="00A3708F">
        <w:rPr>
          <w:rFonts w:eastAsia="Calibri"/>
        </w:rPr>
        <w:t xml:space="preserve"> «Юго-Западная»</w:t>
      </w:r>
      <w:r w:rsidR="000F37C6" w:rsidRPr="00A3708F">
        <w:rPr>
          <w:rFonts w:eastAsia="Calibri"/>
        </w:rPr>
        <w:t xml:space="preserve"> слайд 20</w:t>
      </w:r>
      <w:r w:rsidR="002D3EBB" w:rsidRPr="00A3708F">
        <w:rPr>
          <w:rFonts w:eastAsia="Calibri"/>
        </w:rPr>
        <w:t>.</w:t>
      </w:r>
    </w:p>
    <w:p w:rsidR="002D3EBB" w:rsidRPr="00A3708F" w:rsidRDefault="002D3EBB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Покрытие нагрузок осуществляется за счет строительства новых ПС 110 кВ Юго-Западная-1 и Ульянка.</w:t>
      </w:r>
    </w:p>
    <w:p w:rsidR="002D3EBB" w:rsidRPr="00A3708F" w:rsidRDefault="002D3EBB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Южная часть Санкт-Петербурга включает Московский, Фрунзенский, Невский (левый берег), Колпинский и Пушкинский районы и характеризуется высоким градостроительным потенциалом.</w:t>
      </w:r>
    </w:p>
    <w:p w:rsidR="002D3EBB" w:rsidRPr="00A3708F" w:rsidRDefault="002D3EBB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 xml:space="preserve">Значительные объемы промышленного </w:t>
      </w:r>
      <w:r w:rsidR="003D07E0" w:rsidRPr="00A3708F">
        <w:rPr>
          <w:rFonts w:eastAsia="Calibri"/>
        </w:rPr>
        <w:t xml:space="preserve">и общественно-делового </w:t>
      </w:r>
      <w:r w:rsidRPr="00A3708F">
        <w:rPr>
          <w:rFonts w:eastAsia="Calibri"/>
        </w:rPr>
        <w:t>строительства</w:t>
      </w:r>
      <w:r w:rsidR="006B7EA2" w:rsidRPr="00A3708F">
        <w:rPr>
          <w:rFonts w:eastAsia="Calibri"/>
        </w:rPr>
        <w:t>, новое жилищное строительство (в т.ч. город-спутник «Южный») требуют активного развития системы электроснабжения территории. Для покрытия дефицита мощности в Южной части Санкт-Петрбурга запланировано строительство 15 ПС 110 кВ, что представлено на слайде 21.</w:t>
      </w:r>
    </w:p>
    <w:p w:rsidR="00EB4C30" w:rsidRPr="00A3708F" w:rsidRDefault="000F37C6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Центральная часть Санкт-Петербурга объединяет четыре административных района: Адмиралтейский, Василеостровский, Петроградский и Центральный – слайд 22.</w:t>
      </w:r>
    </w:p>
    <w:p w:rsidR="000F37C6" w:rsidRPr="00A3708F" w:rsidRDefault="000F37C6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В Центральной части СПб в планируемом периоде предполагается общественно-деловая застройка территорий, жилищное строительство (</w:t>
      </w:r>
      <w:r w:rsidR="00FF6269" w:rsidRPr="00A3708F">
        <w:rPr>
          <w:rFonts w:eastAsia="Calibri"/>
        </w:rPr>
        <w:t>Морской фасад, Царская столица) и реализация программы сохранения и развития территорий исторического центра СПб.</w:t>
      </w:r>
    </w:p>
    <w:p w:rsidR="004444D9" w:rsidRPr="00A3708F" w:rsidRDefault="00FF6269" w:rsidP="00B92207">
      <w:pPr>
        <w:pStyle w:val="ac"/>
        <w:ind w:left="0" w:firstLine="567"/>
        <w:jc w:val="both"/>
        <w:rPr>
          <w:rFonts w:eastAsia="Calibri"/>
        </w:rPr>
      </w:pPr>
      <w:r w:rsidRPr="00A3708F">
        <w:rPr>
          <w:rFonts w:eastAsia="Calibri"/>
        </w:rPr>
        <w:t>Для покрытия перспективных нагрузок Центральной части СПб планируется строительство ПС 110 кВ Намыв-1 и Намыв-2, Петровская, Московская-товарная, 40-Б и реконструкция системных РУ 110 кВ на ЭС-1 Центральной ТЭЦ ОАО «ТГК-1».</w:t>
      </w:r>
    </w:p>
    <w:p w:rsidR="00FF6269" w:rsidRPr="00A3708F" w:rsidRDefault="00FF6269" w:rsidP="00B92207">
      <w:pPr>
        <w:pStyle w:val="ac"/>
        <w:ind w:left="0" w:firstLine="567"/>
        <w:jc w:val="both"/>
        <w:rPr>
          <w:rFonts w:eastAsia="Calibri"/>
        </w:rPr>
      </w:pPr>
    </w:p>
    <w:p w:rsidR="00FF6269" w:rsidRPr="00A3708F" w:rsidRDefault="00FF6269" w:rsidP="00B92207">
      <w:pPr>
        <w:pStyle w:val="ac"/>
        <w:ind w:left="567"/>
        <w:jc w:val="both"/>
        <w:rPr>
          <w:rFonts w:eastAsia="Calibri"/>
        </w:rPr>
      </w:pPr>
      <w:r w:rsidRPr="00A3708F">
        <w:rPr>
          <w:rFonts w:eastAsia="Calibri"/>
          <w:b/>
        </w:rPr>
        <w:t>В итоге</w:t>
      </w:r>
      <w:r w:rsidRPr="00A3708F">
        <w:rPr>
          <w:rFonts w:eastAsia="Calibri"/>
        </w:rPr>
        <w:t xml:space="preserve"> реализации ИП будут достигнуты следующие показатели</w:t>
      </w:r>
      <w:r w:rsidR="004F3479">
        <w:rPr>
          <w:rFonts w:eastAsia="Calibri"/>
        </w:rPr>
        <w:t xml:space="preserve"> – слайд 25</w:t>
      </w:r>
      <w:r w:rsidRPr="00A3708F">
        <w:rPr>
          <w:rFonts w:eastAsia="Calibri"/>
        </w:rPr>
        <w:t>:</w:t>
      </w:r>
    </w:p>
    <w:p w:rsidR="00FF6269" w:rsidRPr="00A3708F" w:rsidRDefault="00FF6269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Количество ПС 110 кВ увеличится до 31;</w:t>
      </w:r>
    </w:p>
    <w:p w:rsidR="00FF6269" w:rsidRPr="00A3708F" w:rsidRDefault="00FF6269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Установленная трансформаторная мощность достигнет 5 765 МВА;</w:t>
      </w:r>
    </w:p>
    <w:p w:rsidR="00FF6269" w:rsidRPr="00A3708F" w:rsidRDefault="00FF6269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Протяженность кабельных и воздушных линий составит 4 536 км;</w:t>
      </w:r>
    </w:p>
    <w:p w:rsidR="00FF6269" w:rsidRPr="00A3708F" w:rsidRDefault="00FF6269" w:rsidP="00B92207">
      <w:pPr>
        <w:pStyle w:val="ac"/>
        <w:numPr>
          <w:ilvl w:val="0"/>
          <w:numId w:val="35"/>
        </w:numPr>
        <w:ind w:left="567" w:hanging="283"/>
        <w:jc w:val="both"/>
        <w:rPr>
          <w:rFonts w:eastAsia="Calibri"/>
        </w:rPr>
      </w:pPr>
      <w:r w:rsidRPr="00A3708F">
        <w:rPr>
          <w:rFonts w:eastAsia="Calibri"/>
        </w:rPr>
        <w:t>Снижение потерь в электрических сетях на 1,49%.</w:t>
      </w:r>
    </w:p>
    <w:p w:rsidR="00B92207" w:rsidRPr="00A3708F" w:rsidRDefault="00B92207" w:rsidP="00B92207">
      <w:pPr>
        <w:pStyle w:val="ac"/>
        <w:ind w:left="567"/>
        <w:jc w:val="both"/>
        <w:rPr>
          <w:rFonts w:eastAsia="Calibri"/>
        </w:rPr>
      </w:pPr>
    </w:p>
    <w:p w:rsidR="00B92207" w:rsidRPr="00A3708F" w:rsidRDefault="00B92207" w:rsidP="00BE5A4B">
      <w:pPr>
        <w:ind w:firstLine="709"/>
        <w:contextualSpacing/>
        <w:jc w:val="both"/>
        <w:rPr>
          <w:color w:val="000000"/>
        </w:rPr>
      </w:pPr>
      <w:r w:rsidRPr="00A3708F">
        <w:t xml:space="preserve">На сегодняшний момент  </w:t>
      </w:r>
      <w:r w:rsidRPr="00A3708F">
        <w:rPr>
          <w:color w:val="000000"/>
        </w:rPr>
        <w:t xml:space="preserve">для получения заимствований на реализацию представленной  инвестиционной программы кредиторам необходимы гарантии в качестве утвержденного тарифа и необходимой валовой выручки методом доходности инвестированного капитала, иначе ОАО «СПб ЭС» вынуждено осваивать программу только за счет собственных средств в тарифе на передачу электрической энергии (амортизации) и установления платы за технологическое присоединение по индивидуальным проектам в отсутствии технической возможности технологического присоединения. </w:t>
      </w:r>
    </w:p>
    <w:p w:rsidR="00A3708F" w:rsidRPr="00A3708F" w:rsidRDefault="00A3708F" w:rsidP="00A3708F">
      <w:pPr>
        <w:ind w:firstLine="709"/>
        <w:jc w:val="both"/>
      </w:pPr>
      <w:r w:rsidRPr="00A3708F">
        <w:rPr>
          <w:b/>
        </w:rPr>
        <w:lastRenderedPageBreak/>
        <w:t>Механизмом достижения результатов</w:t>
      </w:r>
      <w:r w:rsidRPr="00A3708F">
        <w:t xml:space="preserve">, запланированных в представленной Инвестиционной программе, считаю переход на установление тарифов для ОАО «СПб ЭС» методом доходности инвестированного капитала (или возврата сделанных вложений </w:t>
      </w:r>
      <w:r w:rsidRPr="00A3708F">
        <w:rPr>
          <w:lang w:val="en-US"/>
        </w:rPr>
        <w:t>RAB</w:t>
      </w:r>
      <w:r w:rsidRPr="00A3708F">
        <w:t xml:space="preserve">). </w:t>
      </w:r>
    </w:p>
    <w:p w:rsidR="00A3708F" w:rsidRPr="00A3708F" w:rsidRDefault="00A3708F" w:rsidP="00A3708F">
      <w:pPr>
        <w:ind w:firstLine="709"/>
        <w:jc w:val="both"/>
        <w:rPr>
          <w:color w:val="000000"/>
        </w:rPr>
      </w:pPr>
      <w:r w:rsidRPr="00A3708F">
        <w:t>Это система тарифообразования на основе долгосрочного регулирования тарифов, нацеленная на привлечение инвестиций в отрасль. Основным принципом метода является обеспечение возврата вложенных в активы средств за установленный период и получения нормированного дохода. Необходимая валовая выручка при методе «RAB-регулирование» состоит из операционных расходов, величины возврата инвестированного капитала, дохода на инвестированный капитал.</w:t>
      </w:r>
      <w:r w:rsidRPr="00A3708F">
        <w:rPr>
          <w:color w:val="000000"/>
        </w:rPr>
        <w:t xml:space="preserve"> </w:t>
      </w:r>
    </w:p>
    <w:p w:rsidR="00A3708F" w:rsidRPr="00A3708F" w:rsidRDefault="00A3708F" w:rsidP="00A3708F">
      <w:pPr>
        <w:ind w:firstLine="708"/>
        <w:jc w:val="both"/>
        <w:rPr>
          <w:rFonts w:eastAsia="Calibri"/>
        </w:rPr>
      </w:pPr>
      <w:r w:rsidRPr="00A3708F">
        <w:rPr>
          <w:color w:val="000000"/>
        </w:rPr>
        <w:t>Она позволяет запустить процесс инвестирования в распределительный сетевой комплекс без кратного роста тарифов для потребителей.</w:t>
      </w:r>
    </w:p>
    <w:p w:rsidR="00A3708F" w:rsidRPr="00A3708F" w:rsidRDefault="00A3708F" w:rsidP="00A3708F">
      <w:pPr>
        <w:ind w:firstLine="708"/>
        <w:jc w:val="both"/>
        <w:rPr>
          <w:rFonts w:eastAsia="Calibri"/>
        </w:rPr>
      </w:pPr>
    </w:p>
    <w:p w:rsidR="00A3708F" w:rsidRPr="00A3708F" w:rsidRDefault="00A3708F" w:rsidP="00BE5A4B">
      <w:pPr>
        <w:ind w:firstLine="709"/>
        <w:contextualSpacing/>
        <w:jc w:val="both"/>
      </w:pPr>
    </w:p>
    <w:sectPr w:rsidR="00A3708F" w:rsidRPr="00A3708F" w:rsidSect="00B02A82">
      <w:footerReference w:type="default" r:id="rId8"/>
      <w:footerReference w:type="first" r:id="rId9"/>
      <w:pgSz w:w="11906" w:h="16838" w:code="9"/>
      <w:pgMar w:top="709" w:right="709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F3" w:rsidRDefault="002146F3">
      <w:r>
        <w:separator/>
      </w:r>
    </w:p>
  </w:endnote>
  <w:endnote w:type="continuationSeparator" w:id="0">
    <w:p w:rsidR="002146F3" w:rsidRDefault="00214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866"/>
      <w:docPartObj>
        <w:docPartGallery w:val="Page Numbers (Bottom of Page)"/>
        <w:docPartUnique/>
      </w:docPartObj>
    </w:sdtPr>
    <w:sdtContent>
      <w:p w:rsidR="00B92207" w:rsidRDefault="00F603AD">
        <w:pPr>
          <w:pStyle w:val="a6"/>
          <w:jc w:val="center"/>
        </w:pPr>
        <w:fldSimple w:instr=" PAGE   \* MERGEFORMAT ">
          <w:r w:rsidR="00DB552B">
            <w:rPr>
              <w:noProof/>
            </w:rPr>
            <w:t>4</w:t>
          </w:r>
        </w:fldSimple>
      </w:p>
    </w:sdtContent>
  </w:sdt>
  <w:p w:rsidR="00B92207" w:rsidRDefault="00B922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0865"/>
      <w:docPartObj>
        <w:docPartGallery w:val="Page Numbers (Bottom of Page)"/>
        <w:docPartUnique/>
      </w:docPartObj>
    </w:sdtPr>
    <w:sdtContent>
      <w:p w:rsidR="00B92207" w:rsidRDefault="00F603AD">
        <w:pPr>
          <w:pStyle w:val="a6"/>
          <w:jc w:val="center"/>
        </w:pPr>
        <w:fldSimple w:instr=" PAGE   \* MERGEFORMAT ">
          <w:r w:rsidR="00DB552B">
            <w:rPr>
              <w:noProof/>
            </w:rPr>
            <w:t>1</w:t>
          </w:r>
        </w:fldSimple>
      </w:p>
    </w:sdtContent>
  </w:sdt>
  <w:p w:rsidR="0099799B" w:rsidRDefault="009979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F3" w:rsidRDefault="002146F3">
      <w:r>
        <w:separator/>
      </w:r>
    </w:p>
  </w:footnote>
  <w:footnote w:type="continuationSeparator" w:id="0">
    <w:p w:rsidR="002146F3" w:rsidRDefault="002146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E2B"/>
    <w:multiLevelType w:val="hybridMultilevel"/>
    <w:tmpl w:val="27428F2A"/>
    <w:lvl w:ilvl="0" w:tplc="C7A0C1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2218"/>
    <w:multiLevelType w:val="hybridMultilevel"/>
    <w:tmpl w:val="D2185B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BB6434"/>
    <w:multiLevelType w:val="hybridMultilevel"/>
    <w:tmpl w:val="DF905A1A"/>
    <w:lvl w:ilvl="0" w:tplc="0EDC7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A5ABF"/>
    <w:multiLevelType w:val="hybridMultilevel"/>
    <w:tmpl w:val="509E42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577262"/>
    <w:multiLevelType w:val="hybridMultilevel"/>
    <w:tmpl w:val="7F2E8692"/>
    <w:lvl w:ilvl="0" w:tplc="0BD8C97E">
      <w:start w:val="1"/>
      <w:numFmt w:val="bullet"/>
      <w:pStyle w:val="a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117D8"/>
    <w:multiLevelType w:val="hybridMultilevel"/>
    <w:tmpl w:val="D4288D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D07AA6"/>
    <w:multiLevelType w:val="hybridMultilevel"/>
    <w:tmpl w:val="EF0E73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3ABA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8CF3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2ED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E22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9ED3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E11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22D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862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245AA"/>
    <w:multiLevelType w:val="hybridMultilevel"/>
    <w:tmpl w:val="B1AEFE8A"/>
    <w:lvl w:ilvl="0" w:tplc="A628B8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A6C43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0419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2ED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30B8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64D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A66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4E0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68A6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8096F"/>
    <w:multiLevelType w:val="hybridMultilevel"/>
    <w:tmpl w:val="3A0892B2"/>
    <w:lvl w:ilvl="0" w:tplc="59766F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8FC8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888E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7E56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9E21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CC9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1089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66AD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CEAB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50675"/>
    <w:multiLevelType w:val="hybridMultilevel"/>
    <w:tmpl w:val="C72C6B48"/>
    <w:lvl w:ilvl="0" w:tplc="73808D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31B42"/>
    <w:multiLevelType w:val="hybridMultilevel"/>
    <w:tmpl w:val="DB74996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057569"/>
    <w:multiLevelType w:val="hybridMultilevel"/>
    <w:tmpl w:val="1882957E"/>
    <w:lvl w:ilvl="0" w:tplc="0EDC72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0CA1616"/>
    <w:multiLevelType w:val="hybridMultilevel"/>
    <w:tmpl w:val="9B7A19CE"/>
    <w:lvl w:ilvl="0" w:tplc="4D5888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3C5701B"/>
    <w:multiLevelType w:val="hybridMultilevel"/>
    <w:tmpl w:val="36BAD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C760C"/>
    <w:multiLevelType w:val="hybridMultilevel"/>
    <w:tmpl w:val="E4983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377B5"/>
    <w:multiLevelType w:val="hybridMultilevel"/>
    <w:tmpl w:val="7724252A"/>
    <w:lvl w:ilvl="0" w:tplc="3A10E2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1832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E6CA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4E0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BEE2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EE54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0E0B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62C4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4CA6B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503995"/>
    <w:multiLevelType w:val="hybridMultilevel"/>
    <w:tmpl w:val="B4B657F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7">
    <w:nsid w:val="2D415949"/>
    <w:multiLevelType w:val="hybridMultilevel"/>
    <w:tmpl w:val="435EFC72"/>
    <w:lvl w:ilvl="0" w:tplc="967EED2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2EA6559F"/>
    <w:multiLevelType w:val="hybridMultilevel"/>
    <w:tmpl w:val="FC5054AA"/>
    <w:lvl w:ilvl="0" w:tplc="71DEBD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973771"/>
    <w:multiLevelType w:val="hybridMultilevel"/>
    <w:tmpl w:val="B3EC01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92CE3"/>
    <w:multiLevelType w:val="hybridMultilevel"/>
    <w:tmpl w:val="880CA4D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2D38B3"/>
    <w:multiLevelType w:val="hybridMultilevel"/>
    <w:tmpl w:val="E544F8E2"/>
    <w:lvl w:ilvl="0" w:tplc="B6C05F3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87A1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CCE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2C0A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AE2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42F9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2A1B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1CE8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702B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FB6FFD"/>
    <w:multiLevelType w:val="hybridMultilevel"/>
    <w:tmpl w:val="5E20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B7E25"/>
    <w:multiLevelType w:val="hybridMultilevel"/>
    <w:tmpl w:val="6B5C4628"/>
    <w:lvl w:ilvl="0" w:tplc="135AE1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3910AE"/>
    <w:multiLevelType w:val="multilevel"/>
    <w:tmpl w:val="19D8C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44833AC"/>
    <w:multiLevelType w:val="hybridMultilevel"/>
    <w:tmpl w:val="6186D2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171393"/>
    <w:multiLevelType w:val="hybridMultilevel"/>
    <w:tmpl w:val="2F9015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6B30641"/>
    <w:multiLevelType w:val="hybridMultilevel"/>
    <w:tmpl w:val="583097B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556EC8"/>
    <w:multiLevelType w:val="hybridMultilevel"/>
    <w:tmpl w:val="5CA8F43A"/>
    <w:lvl w:ilvl="0" w:tplc="5818E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6E417E"/>
    <w:multiLevelType w:val="hybridMultilevel"/>
    <w:tmpl w:val="736A2B6A"/>
    <w:lvl w:ilvl="0" w:tplc="C7A0C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8E4E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667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CD1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70B7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7AA1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8A3F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07B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5C30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6D366D"/>
    <w:multiLevelType w:val="hybridMultilevel"/>
    <w:tmpl w:val="4E880B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4824942"/>
    <w:multiLevelType w:val="hybridMultilevel"/>
    <w:tmpl w:val="462692EA"/>
    <w:lvl w:ilvl="0" w:tplc="B6C05F3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592678"/>
    <w:multiLevelType w:val="hybridMultilevel"/>
    <w:tmpl w:val="03A4EE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890615C"/>
    <w:multiLevelType w:val="hybridMultilevel"/>
    <w:tmpl w:val="C742D128"/>
    <w:lvl w:ilvl="0" w:tplc="0EDC7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BE4CCE"/>
    <w:multiLevelType w:val="hybridMultilevel"/>
    <w:tmpl w:val="2E4459CC"/>
    <w:lvl w:ilvl="0" w:tplc="B50AB4AE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E65A9"/>
    <w:multiLevelType w:val="hybridMultilevel"/>
    <w:tmpl w:val="C0F4D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EB50A8A"/>
    <w:multiLevelType w:val="hybridMultilevel"/>
    <w:tmpl w:val="FD240DC8"/>
    <w:lvl w:ilvl="0" w:tplc="A492F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E408A4"/>
    <w:multiLevelType w:val="hybridMultilevel"/>
    <w:tmpl w:val="DA06BC1C"/>
    <w:lvl w:ilvl="0" w:tplc="6C1C06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622604"/>
    <w:multiLevelType w:val="hybridMultilevel"/>
    <w:tmpl w:val="43EAD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883463"/>
    <w:multiLevelType w:val="hybridMultilevel"/>
    <w:tmpl w:val="FDB6E41E"/>
    <w:lvl w:ilvl="0" w:tplc="0EDC7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2521FA"/>
    <w:multiLevelType w:val="hybridMultilevel"/>
    <w:tmpl w:val="7A929AE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C997C93"/>
    <w:multiLevelType w:val="hybridMultilevel"/>
    <w:tmpl w:val="C0564E28"/>
    <w:lvl w:ilvl="0" w:tplc="E9FAE29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AB1D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ED2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281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635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629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324C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808E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A0309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C95E41"/>
    <w:multiLevelType w:val="hybridMultilevel"/>
    <w:tmpl w:val="D29665CE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12"/>
  </w:num>
  <w:num w:numId="4">
    <w:abstractNumId w:val="27"/>
  </w:num>
  <w:num w:numId="5">
    <w:abstractNumId w:val="21"/>
  </w:num>
  <w:num w:numId="6">
    <w:abstractNumId w:val="29"/>
  </w:num>
  <w:num w:numId="7">
    <w:abstractNumId w:val="25"/>
  </w:num>
  <w:num w:numId="8">
    <w:abstractNumId w:val="6"/>
  </w:num>
  <w:num w:numId="9">
    <w:abstractNumId w:val="37"/>
  </w:num>
  <w:num w:numId="10">
    <w:abstractNumId w:val="18"/>
  </w:num>
  <w:num w:numId="11">
    <w:abstractNumId w:val="9"/>
  </w:num>
  <w:num w:numId="12">
    <w:abstractNumId w:val="22"/>
  </w:num>
  <w:num w:numId="13">
    <w:abstractNumId w:val="13"/>
  </w:num>
  <w:num w:numId="14">
    <w:abstractNumId w:val="14"/>
  </w:num>
  <w:num w:numId="15">
    <w:abstractNumId w:val="24"/>
  </w:num>
  <w:num w:numId="16">
    <w:abstractNumId w:val="41"/>
  </w:num>
  <w:num w:numId="17">
    <w:abstractNumId w:val="30"/>
  </w:num>
  <w:num w:numId="18">
    <w:abstractNumId w:val="28"/>
  </w:num>
  <w:num w:numId="19">
    <w:abstractNumId w:val="19"/>
  </w:num>
  <w:num w:numId="20">
    <w:abstractNumId w:val="31"/>
  </w:num>
  <w:num w:numId="21">
    <w:abstractNumId w:val="11"/>
  </w:num>
  <w:num w:numId="22">
    <w:abstractNumId w:val="33"/>
  </w:num>
  <w:num w:numId="23">
    <w:abstractNumId w:val="2"/>
  </w:num>
  <w:num w:numId="24">
    <w:abstractNumId w:val="3"/>
  </w:num>
  <w:num w:numId="25">
    <w:abstractNumId w:val="35"/>
  </w:num>
  <w:num w:numId="26">
    <w:abstractNumId w:val="20"/>
  </w:num>
  <w:num w:numId="27">
    <w:abstractNumId w:val="15"/>
  </w:num>
  <w:num w:numId="28">
    <w:abstractNumId w:val="7"/>
  </w:num>
  <w:num w:numId="29">
    <w:abstractNumId w:val="8"/>
  </w:num>
  <w:num w:numId="30">
    <w:abstractNumId w:val="40"/>
  </w:num>
  <w:num w:numId="31">
    <w:abstractNumId w:val="39"/>
  </w:num>
  <w:num w:numId="32">
    <w:abstractNumId w:val="0"/>
  </w:num>
  <w:num w:numId="33">
    <w:abstractNumId w:val="10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1"/>
  </w:num>
  <w:num w:numId="37">
    <w:abstractNumId w:val="26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7"/>
  </w:num>
  <w:num w:numId="41">
    <w:abstractNumId w:val="4"/>
  </w:num>
  <w:num w:numId="42">
    <w:abstractNumId w:val="38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57"/>
  <w:drawingGridVerticalSpacing w:val="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51733"/>
    <w:rsid w:val="000026E5"/>
    <w:rsid w:val="00003631"/>
    <w:rsid w:val="000122F0"/>
    <w:rsid w:val="00012E12"/>
    <w:rsid w:val="00031F99"/>
    <w:rsid w:val="0003252C"/>
    <w:rsid w:val="00033283"/>
    <w:rsid w:val="00034F1C"/>
    <w:rsid w:val="00043517"/>
    <w:rsid w:val="000456B3"/>
    <w:rsid w:val="000760DF"/>
    <w:rsid w:val="00084114"/>
    <w:rsid w:val="000855C4"/>
    <w:rsid w:val="00097BA2"/>
    <w:rsid w:val="000B57A2"/>
    <w:rsid w:val="000C3FCE"/>
    <w:rsid w:val="000D5AE2"/>
    <w:rsid w:val="000E44E5"/>
    <w:rsid w:val="000E71BA"/>
    <w:rsid w:val="000F1CFD"/>
    <w:rsid w:val="000F37C6"/>
    <w:rsid w:val="00107343"/>
    <w:rsid w:val="00116275"/>
    <w:rsid w:val="001479C5"/>
    <w:rsid w:val="00172132"/>
    <w:rsid w:val="001731E2"/>
    <w:rsid w:val="0017755B"/>
    <w:rsid w:val="00185069"/>
    <w:rsid w:val="001909FF"/>
    <w:rsid w:val="001942E3"/>
    <w:rsid w:val="001962BC"/>
    <w:rsid w:val="00196611"/>
    <w:rsid w:val="001A30FA"/>
    <w:rsid w:val="001A61A7"/>
    <w:rsid w:val="001B2657"/>
    <w:rsid w:val="001C6BB5"/>
    <w:rsid w:val="001D3FB7"/>
    <w:rsid w:val="001F23DA"/>
    <w:rsid w:val="001F5A1F"/>
    <w:rsid w:val="001F6CB9"/>
    <w:rsid w:val="00200C11"/>
    <w:rsid w:val="00205C7A"/>
    <w:rsid w:val="00210025"/>
    <w:rsid w:val="002107E4"/>
    <w:rsid w:val="00211F4B"/>
    <w:rsid w:val="002146F3"/>
    <w:rsid w:val="00215632"/>
    <w:rsid w:val="00216A5F"/>
    <w:rsid w:val="00221F78"/>
    <w:rsid w:val="00222A84"/>
    <w:rsid w:val="00227BB0"/>
    <w:rsid w:val="002348C0"/>
    <w:rsid w:val="00241507"/>
    <w:rsid w:val="0024574B"/>
    <w:rsid w:val="0024718E"/>
    <w:rsid w:val="0025388C"/>
    <w:rsid w:val="00264972"/>
    <w:rsid w:val="00275DBE"/>
    <w:rsid w:val="0027759C"/>
    <w:rsid w:val="00281DC6"/>
    <w:rsid w:val="00294185"/>
    <w:rsid w:val="002C55DA"/>
    <w:rsid w:val="002D2329"/>
    <w:rsid w:val="002D3EBB"/>
    <w:rsid w:val="002D6263"/>
    <w:rsid w:val="002D76F8"/>
    <w:rsid w:val="002E2FAC"/>
    <w:rsid w:val="002E5323"/>
    <w:rsid w:val="002E7E4F"/>
    <w:rsid w:val="002F0488"/>
    <w:rsid w:val="00317A35"/>
    <w:rsid w:val="00327B9E"/>
    <w:rsid w:val="00332B20"/>
    <w:rsid w:val="00355211"/>
    <w:rsid w:val="003655C0"/>
    <w:rsid w:val="00367A57"/>
    <w:rsid w:val="00370CE1"/>
    <w:rsid w:val="00373B79"/>
    <w:rsid w:val="003911C1"/>
    <w:rsid w:val="0039770E"/>
    <w:rsid w:val="003B4617"/>
    <w:rsid w:val="003B599A"/>
    <w:rsid w:val="003C21F2"/>
    <w:rsid w:val="003C32C1"/>
    <w:rsid w:val="003D07E0"/>
    <w:rsid w:val="003D0D11"/>
    <w:rsid w:val="003D177D"/>
    <w:rsid w:val="003D2979"/>
    <w:rsid w:val="003D32FB"/>
    <w:rsid w:val="003D4F8D"/>
    <w:rsid w:val="003E4AC7"/>
    <w:rsid w:val="003F19F3"/>
    <w:rsid w:val="003F1FBB"/>
    <w:rsid w:val="003F6866"/>
    <w:rsid w:val="00403EDF"/>
    <w:rsid w:val="00411125"/>
    <w:rsid w:val="00414A8F"/>
    <w:rsid w:val="0042374F"/>
    <w:rsid w:val="0043400A"/>
    <w:rsid w:val="004424B8"/>
    <w:rsid w:val="0044367E"/>
    <w:rsid w:val="004444D9"/>
    <w:rsid w:val="0044535A"/>
    <w:rsid w:val="0046139B"/>
    <w:rsid w:val="0047640B"/>
    <w:rsid w:val="00482646"/>
    <w:rsid w:val="0048304D"/>
    <w:rsid w:val="004927B4"/>
    <w:rsid w:val="004A55C3"/>
    <w:rsid w:val="004B0CD7"/>
    <w:rsid w:val="004B2CF1"/>
    <w:rsid w:val="004B5774"/>
    <w:rsid w:val="004D12A9"/>
    <w:rsid w:val="004D5447"/>
    <w:rsid w:val="004E0557"/>
    <w:rsid w:val="004F0B9E"/>
    <w:rsid w:val="004F0BA7"/>
    <w:rsid w:val="004F33F0"/>
    <w:rsid w:val="004F3479"/>
    <w:rsid w:val="004F510F"/>
    <w:rsid w:val="004F7A59"/>
    <w:rsid w:val="004F7B50"/>
    <w:rsid w:val="00512810"/>
    <w:rsid w:val="0051645B"/>
    <w:rsid w:val="00522652"/>
    <w:rsid w:val="005456A8"/>
    <w:rsid w:val="00545949"/>
    <w:rsid w:val="00550624"/>
    <w:rsid w:val="00553D18"/>
    <w:rsid w:val="00553E3B"/>
    <w:rsid w:val="0057365A"/>
    <w:rsid w:val="00580972"/>
    <w:rsid w:val="00582235"/>
    <w:rsid w:val="00586D91"/>
    <w:rsid w:val="0059217A"/>
    <w:rsid w:val="00596F69"/>
    <w:rsid w:val="005A2514"/>
    <w:rsid w:val="005B2D9A"/>
    <w:rsid w:val="005D270B"/>
    <w:rsid w:val="005D4165"/>
    <w:rsid w:val="005D45F3"/>
    <w:rsid w:val="005E1974"/>
    <w:rsid w:val="006056D1"/>
    <w:rsid w:val="00620DD6"/>
    <w:rsid w:val="00622E53"/>
    <w:rsid w:val="00630C06"/>
    <w:rsid w:val="00641FE5"/>
    <w:rsid w:val="00647A90"/>
    <w:rsid w:val="00651733"/>
    <w:rsid w:val="00653D30"/>
    <w:rsid w:val="00663241"/>
    <w:rsid w:val="00665061"/>
    <w:rsid w:val="00667C5C"/>
    <w:rsid w:val="00681439"/>
    <w:rsid w:val="0069582A"/>
    <w:rsid w:val="006A30FE"/>
    <w:rsid w:val="006B04FB"/>
    <w:rsid w:val="006B24CD"/>
    <w:rsid w:val="006B7EA2"/>
    <w:rsid w:val="006C51C1"/>
    <w:rsid w:val="006C704D"/>
    <w:rsid w:val="006D1CF5"/>
    <w:rsid w:val="006D7A38"/>
    <w:rsid w:val="006E1453"/>
    <w:rsid w:val="006E5217"/>
    <w:rsid w:val="006F0B9E"/>
    <w:rsid w:val="006F4E27"/>
    <w:rsid w:val="00701F6F"/>
    <w:rsid w:val="00703FE5"/>
    <w:rsid w:val="00706889"/>
    <w:rsid w:val="00712257"/>
    <w:rsid w:val="0072335B"/>
    <w:rsid w:val="00730ED3"/>
    <w:rsid w:val="0073301A"/>
    <w:rsid w:val="00733D25"/>
    <w:rsid w:val="00740080"/>
    <w:rsid w:val="00743AA0"/>
    <w:rsid w:val="00745234"/>
    <w:rsid w:val="00747029"/>
    <w:rsid w:val="00754660"/>
    <w:rsid w:val="007577B2"/>
    <w:rsid w:val="0076701B"/>
    <w:rsid w:val="007720E0"/>
    <w:rsid w:val="007737DB"/>
    <w:rsid w:val="007917B4"/>
    <w:rsid w:val="00792C6A"/>
    <w:rsid w:val="00795718"/>
    <w:rsid w:val="007962A1"/>
    <w:rsid w:val="007A2410"/>
    <w:rsid w:val="007A6936"/>
    <w:rsid w:val="007B3F53"/>
    <w:rsid w:val="007B795E"/>
    <w:rsid w:val="007D1486"/>
    <w:rsid w:val="007D18D2"/>
    <w:rsid w:val="007D5A15"/>
    <w:rsid w:val="007E4510"/>
    <w:rsid w:val="007E7E98"/>
    <w:rsid w:val="00800D8E"/>
    <w:rsid w:val="00803365"/>
    <w:rsid w:val="00807CEA"/>
    <w:rsid w:val="008135ED"/>
    <w:rsid w:val="008278C4"/>
    <w:rsid w:val="00846C76"/>
    <w:rsid w:val="00847625"/>
    <w:rsid w:val="00850734"/>
    <w:rsid w:val="00854AE7"/>
    <w:rsid w:val="0086353E"/>
    <w:rsid w:val="008648DA"/>
    <w:rsid w:val="00875B14"/>
    <w:rsid w:val="00884097"/>
    <w:rsid w:val="00884FEB"/>
    <w:rsid w:val="0089287A"/>
    <w:rsid w:val="0089566D"/>
    <w:rsid w:val="008A22D8"/>
    <w:rsid w:val="008A7E7E"/>
    <w:rsid w:val="008B556F"/>
    <w:rsid w:val="008C2521"/>
    <w:rsid w:val="008C7CD5"/>
    <w:rsid w:val="008E1F23"/>
    <w:rsid w:val="008F2486"/>
    <w:rsid w:val="008F2DA3"/>
    <w:rsid w:val="009067A1"/>
    <w:rsid w:val="00923B1C"/>
    <w:rsid w:val="009365B2"/>
    <w:rsid w:val="00940163"/>
    <w:rsid w:val="00943A9A"/>
    <w:rsid w:val="0094613C"/>
    <w:rsid w:val="00947A8D"/>
    <w:rsid w:val="00955CA5"/>
    <w:rsid w:val="00962208"/>
    <w:rsid w:val="00972219"/>
    <w:rsid w:val="009735FF"/>
    <w:rsid w:val="00983425"/>
    <w:rsid w:val="0098561E"/>
    <w:rsid w:val="0099799B"/>
    <w:rsid w:val="009C20AD"/>
    <w:rsid w:val="009C29A7"/>
    <w:rsid w:val="009D18E4"/>
    <w:rsid w:val="009D2483"/>
    <w:rsid w:val="009E59E5"/>
    <w:rsid w:val="009F4B47"/>
    <w:rsid w:val="009F69D8"/>
    <w:rsid w:val="009F6F8E"/>
    <w:rsid w:val="009F76C7"/>
    <w:rsid w:val="00A00E51"/>
    <w:rsid w:val="00A22847"/>
    <w:rsid w:val="00A2394D"/>
    <w:rsid w:val="00A271AA"/>
    <w:rsid w:val="00A274BF"/>
    <w:rsid w:val="00A27D4C"/>
    <w:rsid w:val="00A3708F"/>
    <w:rsid w:val="00A4353E"/>
    <w:rsid w:val="00A50FD1"/>
    <w:rsid w:val="00A55535"/>
    <w:rsid w:val="00A65329"/>
    <w:rsid w:val="00A65F3F"/>
    <w:rsid w:val="00A758F6"/>
    <w:rsid w:val="00A80127"/>
    <w:rsid w:val="00A8067B"/>
    <w:rsid w:val="00A92FC2"/>
    <w:rsid w:val="00A97261"/>
    <w:rsid w:val="00AA5DEA"/>
    <w:rsid w:val="00AA7094"/>
    <w:rsid w:val="00AB5697"/>
    <w:rsid w:val="00AB6E07"/>
    <w:rsid w:val="00AB78A0"/>
    <w:rsid w:val="00AC4A83"/>
    <w:rsid w:val="00AD2920"/>
    <w:rsid w:val="00AD2A98"/>
    <w:rsid w:val="00AE3F1E"/>
    <w:rsid w:val="00AF192A"/>
    <w:rsid w:val="00AF2907"/>
    <w:rsid w:val="00AF30B7"/>
    <w:rsid w:val="00B02A82"/>
    <w:rsid w:val="00B02F6C"/>
    <w:rsid w:val="00B172B3"/>
    <w:rsid w:val="00B22003"/>
    <w:rsid w:val="00B22BB8"/>
    <w:rsid w:val="00B244C9"/>
    <w:rsid w:val="00B51673"/>
    <w:rsid w:val="00B5335D"/>
    <w:rsid w:val="00B53743"/>
    <w:rsid w:val="00B5734E"/>
    <w:rsid w:val="00B6121B"/>
    <w:rsid w:val="00B73018"/>
    <w:rsid w:val="00B75153"/>
    <w:rsid w:val="00B8491D"/>
    <w:rsid w:val="00B84E53"/>
    <w:rsid w:val="00B92207"/>
    <w:rsid w:val="00B92DBE"/>
    <w:rsid w:val="00BB1F55"/>
    <w:rsid w:val="00BC5646"/>
    <w:rsid w:val="00BD0429"/>
    <w:rsid w:val="00BD1053"/>
    <w:rsid w:val="00BD6104"/>
    <w:rsid w:val="00BD628A"/>
    <w:rsid w:val="00BD6315"/>
    <w:rsid w:val="00BE19FB"/>
    <w:rsid w:val="00BE4E0A"/>
    <w:rsid w:val="00BE5A4B"/>
    <w:rsid w:val="00BE7450"/>
    <w:rsid w:val="00BF26D0"/>
    <w:rsid w:val="00BF4A46"/>
    <w:rsid w:val="00BF6306"/>
    <w:rsid w:val="00BF7688"/>
    <w:rsid w:val="00C05E7B"/>
    <w:rsid w:val="00C10E40"/>
    <w:rsid w:val="00C11311"/>
    <w:rsid w:val="00C223F8"/>
    <w:rsid w:val="00C238A1"/>
    <w:rsid w:val="00C27F00"/>
    <w:rsid w:val="00C32848"/>
    <w:rsid w:val="00C33F6B"/>
    <w:rsid w:val="00C403F3"/>
    <w:rsid w:val="00C41A53"/>
    <w:rsid w:val="00C5066C"/>
    <w:rsid w:val="00C54F58"/>
    <w:rsid w:val="00C601D7"/>
    <w:rsid w:val="00C61A96"/>
    <w:rsid w:val="00C64669"/>
    <w:rsid w:val="00C70E67"/>
    <w:rsid w:val="00C72FB0"/>
    <w:rsid w:val="00C822B4"/>
    <w:rsid w:val="00C833AC"/>
    <w:rsid w:val="00C87142"/>
    <w:rsid w:val="00C91374"/>
    <w:rsid w:val="00C93380"/>
    <w:rsid w:val="00C93B6B"/>
    <w:rsid w:val="00CA09A4"/>
    <w:rsid w:val="00CA301D"/>
    <w:rsid w:val="00CA5AB6"/>
    <w:rsid w:val="00CA713F"/>
    <w:rsid w:val="00CB50E6"/>
    <w:rsid w:val="00CC553C"/>
    <w:rsid w:val="00CE5F5F"/>
    <w:rsid w:val="00D16104"/>
    <w:rsid w:val="00D205FC"/>
    <w:rsid w:val="00D22060"/>
    <w:rsid w:val="00D25376"/>
    <w:rsid w:val="00D25ADE"/>
    <w:rsid w:val="00D27B70"/>
    <w:rsid w:val="00D32359"/>
    <w:rsid w:val="00D366FD"/>
    <w:rsid w:val="00D457B0"/>
    <w:rsid w:val="00D459AB"/>
    <w:rsid w:val="00D519C3"/>
    <w:rsid w:val="00D5282B"/>
    <w:rsid w:val="00D60DFA"/>
    <w:rsid w:val="00D63DB6"/>
    <w:rsid w:val="00D65F28"/>
    <w:rsid w:val="00D66D2B"/>
    <w:rsid w:val="00D67419"/>
    <w:rsid w:val="00D75771"/>
    <w:rsid w:val="00D81C1D"/>
    <w:rsid w:val="00D82C72"/>
    <w:rsid w:val="00D83CF7"/>
    <w:rsid w:val="00D90EFF"/>
    <w:rsid w:val="00D91108"/>
    <w:rsid w:val="00DA36DA"/>
    <w:rsid w:val="00DA4D89"/>
    <w:rsid w:val="00DB552B"/>
    <w:rsid w:val="00DC195B"/>
    <w:rsid w:val="00DC2EFB"/>
    <w:rsid w:val="00DC6FAF"/>
    <w:rsid w:val="00DD1074"/>
    <w:rsid w:val="00DD50E5"/>
    <w:rsid w:val="00DE2455"/>
    <w:rsid w:val="00DF2D1D"/>
    <w:rsid w:val="00DF614F"/>
    <w:rsid w:val="00DF7A43"/>
    <w:rsid w:val="00E05688"/>
    <w:rsid w:val="00E10DEB"/>
    <w:rsid w:val="00E320C3"/>
    <w:rsid w:val="00E336E5"/>
    <w:rsid w:val="00E4618C"/>
    <w:rsid w:val="00E521E6"/>
    <w:rsid w:val="00E55098"/>
    <w:rsid w:val="00E572F4"/>
    <w:rsid w:val="00E65653"/>
    <w:rsid w:val="00E82E55"/>
    <w:rsid w:val="00E8303E"/>
    <w:rsid w:val="00E903F0"/>
    <w:rsid w:val="00E968B1"/>
    <w:rsid w:val="00EA07A1"/>
    <w:rsid w:val="00EB3876"/>
    <w:rsid w:val="00EB4C30"/>
    <w:rsid w:val="00EE33CD"/>
    <w:rsid w:val="00EF48AB"/>
    <w:rsid w:val="00EF6562"/>
    <w:rsid w:val="00EF6E20"/>
    <w:rsid w:val="00F0024E"/>
    <w:rsid w:val="00F059B4"/>
    <w:rsid w:val="00F159F1"/>
    <w:rsid w:val="00F23824"/>
    <w:rsid w:val="00F25991"/>
    <w:rsid w:val="00F26F1E"/>
    <w:rsid w:val="00F310EB"/>
    <w:rsid w:val="00F339FF"/>
    <w:rsid w:val="00F46BB9"/>
    <w:rsid w:val="00F46F74"/>
    <w:rsid w:val="00F5651A"/>
    <w:rsid w:val="00F603AD"/>
    <w:rsid w:val="00F619C4"/>
    <w:rsid w:val="00F64FE5"/>
    <w:rsid w:val="00F6681A"/>
    <w:rsid w:val="00F75291"/>
    <w:rsid w:val="00F9002C"/>
    <w:rsid w:val="00F924A8"/>
    <w:rsid w:val="00F95277"/>
    <w:rsid w:val="00FB1E42"/>
    <w:rsid w:val="00FB29FC"/>
    <w:rsid w:val="00FD0984"/>
    <w:rsid w:val="00FD0BD2"/>
    <w:rsid w:val="00FD37B6"/>
    <w:rsid w:val="00FD4E26"/>
    <w:rsid w:val="00FE74A4"/>
    <w:rsid w:val="00FF6269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0ED3"/>
    <w:rPr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57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30ED3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730ED3"/>
    <w:pPr>
      <w:tabs>
        <w:tab w:val="center" w:pos="4677"/>
        <w:tab w:val="right" w:pos="9355"/>
      </w:tabs>
    </w:pPr>
  </w:style>
  <w:style w:type="paragraph" w:styleId="a8">
    <w:name w:val="Balloon Text"/>
    <w:basedOn w:val="a0"/>
    <w:semiHidden/>
    <w:rsid w:val="00730ED3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57365A"/>
    <w:rPr>
      <w:rFonts w:ascii="Calibri" w:eastAsia="Calibri" w:hAnsi="Calibri" w:cs="Calibri"/>
      <w:spacing w:val="1"/>
      <w:sz w:val="22"/>
      <w:szCs w:val="22"/>
      <w:shd w:val="clear" w:color="auto" w:fill="FFFFFF"/>
    </w:rPr>
  </w:style>
  <w:style w:type="paragraph" w:customStyle="1" w:styleId="1">
    <w:name w:val="Основной текст1"/>
    <w:basedOn w:val="a0"/>
    <w:link w:val="a9"/>
    <w:rsid w:val="0057365A"/>
    <w:pPr>
      <w:widowControl w:val="0"/>
      <w:shd w:val="clear" w:color="auto" w:fill="FFFFFF"/>
      <w:spacing w:after="240" w:line="0" w:lineRule="atLeast"/>
      <w:jc w:val="center"/>
    </w:pPr>
    <w:rPr>
      <w:rFonts w:ascii="Calibri" w:eastAsia="Calibri" w:hAnsi="Calibri"/>
      <w:spacing w:val="1"/>
      <w:sz w:val="22"/>
      <w:szCs w:val="22"/>
    </w:rPr>
  </w:style>
  <w:style w:type="character" w:customStyle="1" w:styleId="aa">
    <w:name w:val="Колонтитул_"/>
    <w:link w:val="ab"/>
    <w:rsid w:val="0057365A"/>
    <w:rPr>
      <w:rFonts w:ascii="Calibri" w:eastAsia="Calibri" w:hAnsi="Calibri" w:cs="Calibri"/>
      <w:shd w:val="clear" w:color="auto" w:fill="FFFFFF"/>
    </w:rPr>
  </w:style>
  <w:style w:type="paragraph" w:customStyle="1" w:styleId="ab">
    <w:name w:val="Колонтитул"/>
    <w:basedOn w:val="a0"/>
    <w:link w:val="aa"/>
    <w:rsid w:val="0057365A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0"/>
      <w:szCs w:val="20"/>
    </w:rPr>
  </w:style>
  <w:style w:type="paragraph" w:styleId="ac">
    <w:name w:val="List Paragraph"/>
    <w:basedOn w:val="a0"/>
    <w:uiPriority w:val="34"/>
    <w:qFormat/>
    <w:rsid w:val="00875B14"/>
    <w:pPr>
      <w:ind w:left="708"/>
    </w:pPr>
  </w:style>
  <w:style w:type="character" w:styleId="ad">
    <w:name w:val="Hyperlink"/>
    <w:basedOn w:val="a1"/>
    <w:uiPriority w:val="99"/>
    <w:unhideWhenUsed/>
    <w:rsid w:val="00C601D7"/>
    <w:rPr>
      <w:color w:val="0563C1"/>
      <w:u w:val="single"/>
    </w:rPr>
  </w:style>
  <w:style w:type="paragraph" w:styleId="ae">
    <w:name w:val="Body Text"/>
    <w:basedOn w:val="a0"/>
    <w:link w:val="af"/>
    <w:rsid w:val="00512810"/>
    <w:pPr>
      <w:spacing w:before="120"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1"/>
    <w:link w:val="ae"/>
    <w:rsid w:val="00512810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1"/>
    <w:link w:val="a4"/>
    <w:uiPriority w:val="99"/>
    <w:rsid w:val="00512810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12810"/>
    <w:rPr>
      <w:sz w:val="24"/>
      <w:szCs w:val="24"/>
    </w:rPr>
  </w:style>
  <w:style w:type="paragraph" w:styleId="af0">
    <w:name w:val="No Spacing"/>
    <w:link w:val="af1"/>
    <w:uiPriority w:val="1"/>
    <w:qFormat/>
    <w:rsid w:val="006056D1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0"/>
    <w:uiPriority w:val="99"/>
    <w:unhideWhenUsed/>
    <w:rsid w:val="006D7A38"/>
    <w:pPr>
      <w:spacing w:before="100" w:beforeAutospacing="1" w:after="100" w:afterAutospacing="1"/>
    </w:pPr>
  </w:style>
  <w:style w:type="character" w:customStyle="1" w:styleId="af1">
    <w:name w:val="Без интервала Знак"/>
    <w:basedOn w:val="a1"/>
    <w:link w:val="af0"/>
    <w:uiPriority w:val="1"/>
    <w:rsid w:val="00AF2907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 Знак Знак Знак Знак Знак Знак Знак"/>
    <w:basedOn w:val="a0"/>
    <w:rsid w:val="00B92D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"/>
    <w:basedOn w:val="a0"/>
    <w:rsid w:val="00C61A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795718"/>
    <w:rPr>
      <w:rFonts w:ascii="Cambria" w:hAnsi="Cambria"/>
      <w:b/>
      <w:bCs/>
      <w:sz w:val="26"/>
      <w:szCs w:val="26"/>
      <w:lang w:val="en-US" w:eastAsia="en-US" w:bidi="en-US"/>
    </w:rPr>
  </w:style>
  <w:style w:type="paragraph" w:customStyle="1" w:styleId="af5">
    <w:name w:val="Знак Знак Знак Знак Знак Знак Знак Знак Знак Знак Знак Знак Знак"/>
    <w:basedOn w:val="a0"/>
    <w:rsid w:val="00BD04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"/>
    <w:basedOn w:val="a0"/>
    <w:rsid w:val="00E830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Текст абзаца"/>
    <w:basedOn w:val="a0"/>
    <w:autoRedefine/>
    <w:rsid w:val="00E8303E"/>
    <w:pPr>
      <w:numPr>
        <w:numId w:val="41"/>
      </w:numPr>
      <w:ind w:left="360"/>
      <w:jc w:val="both"/>
    </w:pPr>
    <w:rPr>
      <w:sz w:val="28"/>
      <w:szCs w:val="28"/>
    </w:rPr>
  </w:style>
  <w:style w:type="paragraph" w:customStyle="1" w:styleId="Default">
    <w:name w:val="Default"/>
    <w:rsid w:val="00B9220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b-articletext">
    <w:name w:val="b-article__text"/>
    <w:basedOn w:val="a0"/>
    <w:rsid w:val="00B922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99331-3C0B-40E6-95CC-ACBA40C1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Lenenergo</Company>
  <LinksUpToDate>false</LinksUpToDate>
  <CharactersWithSpaces>10332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lomkovaea</cp:lastModifiedBy>
  <cp:revision>2</cp:revision>
  <cp:lastPrinted>2014-06-02T08:21:00Z</cp:lastPrinted>
  <dcterms:created xsi:type="dcterms:W3CDTF">2014-06-02T08:38:00Z</dcterms:created>
  <dcterms:modified xsi:type="dcterms:W3CDTF">2014-06-02T08:38:00Z</dcterms:modified>
</cp:coreProperties>
</file>